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27" w:rsidRPr="009D1B27" w:rsidRDefault="009D1B27" w:rsidP="009D1B27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Série : </w:t>
      </w: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9D1B27">
        <w:rPr>
          <w:rFonts w:ascii="Arial" w:eastAsia="Times New Roman" w:hAnsi="Arial" w:cs="Arial"/>
          <w:color w:val="333366"/>
          <w:lang w:eastAsia="fr-FR"/>
        </w:rPr>
        <w:t>  </w:t>
      </w: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SESSION 2000</w:t>
      </w:r>
    </w:p>
    <w:p w:rsidR="009D1B27" w:rsidRPr="009D1B27" w:rsidRDefault="009D1B27" w:rsidP="009D1B2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Epreuve de : SVT</w:t>
      </w:r>
    </w:p>
    <w:p w:rsidR="009D1B27" w:rsidRPr="009D1B27" w:rsidRDefault="009D1B27" w:rsidP="009D1B2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Durée : </w:t>
      </w: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3 heures </w:t>
      </w:r>
    </w:p>
    <w:p w:rsidR="009D1B27" w:rsidRPr="009D1B27" w:rsidRDefault="009D1B27" w:rsidP="009D1B2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BIOLOGIE  I</w:t>
      </w:r>
      <w:r w:rsidRPr="009D1B27">
        <w:rPr>
          <w:rFonts w:ascii="Arial" w:eastAsia="Times New Roman" w:hAnsi="Arial" w:cs="Arial"/>
          <w:color w:val="333366"/>
          <w:lang w:eastAsia="fr-FR"/>
        </w:rPr>
        <w:t>                          (14 points)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spellStart"/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A–</w:t>
      </w:r>
      <w:r w:rsidRPr="009D1B27">
        <w:rPr>
          <w:rFonts w:ascii="Arial" w:eastAsia="Times New Roman" w:hAnsi="Arial" w:cs="Arial"/>
          <w:color w:val="333366"/>
          <w:lang w:eastAsia="fr-FR"/>
        </w:rPr>
        <w:t>La</w:t>
      </w:r>
      <w:proofErr w:type="spellEnd"/>
      <w:r w:rsidRPr="009D1B27">
        <w:rPr>
          <w:rFonts w:ascii="Arial" w:eastAsia="Times New Roman" w:hAnsi="Arial" w:cs="Arial"/>
          <w:color w:val="333366"/>
          <w:lang w:eastAsia="fr-FR"/>
        </w:rPr>
        <w:t xml:space="preserve"> spermatogenèse aboutit à la formation des gamètes mâles.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1.  Ce phénomène se déroule dans un organe X.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a) Quel est cet organe et préciser le support hormonal du phénomène.                                                   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b) A l’aide de vos connaissances montrer que l’organe X a un autre rôle.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Préciser son support histologique.                                                                                                            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2. Au cours de cette spermatogenèse, on observe trois moments de divisions cellulaires représentés par les schémas i, j et k du « document 1 » de la page 3. (</w:t>
      </w:r>
      <w:proofErr w:type="gramStart"/>
      <w:r w:rsidRPr="009D1B27">
        <w:rPr>
          <w:rFonts w:ascii="Arial" w:eastAsia="Times New Roman" w:hAnsi="Arial" w:cs="Arial"/>
          <w:color w:val="333366"/>
          <w:lang w:eastAsia="fr-FR"/>
        </w:rPr>
        <w:t>pour</w:t>
      </w:r>
      <w:proofErr w:type="gramEnd"/>
      <w:r w:rsidRPr="009D1B27">
        <w:rPr>
          <w:rFonts w:ascii="Arial" w:eastAsia="Times New Roman" w:hAnsi="Arial" w:cs="Arial"/>
          <w:color w:val="333366"/>
          <w:lang w:eastAsia="fr-FR"/>
        </w:rPr>
        <w:t xml:space="preserve"> simplifier on prend 2n = 4).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 Reproduire et annoter ces schémas puis situer les dans la spermatogenèse.                                      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3. Les cellules germinales possèdent un nombre ‘‘2n’’ de chromosomes et une masse ‘‘C’’ d’ADN.</w:t>
      </w:r>
    </w:p>
    <w:p w:rsidR="009D1B27" w:rsidRPr="009D1B27" w:rsidRDefault="009D1B27" w:rsidP="009D1B2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Compléter le tableau ci-dessous.                                                                             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tbl>
      <w:tblPr>
        <w:tblW w:w="0" w:type="auto"/>
        <w:tblInd w:w="134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87"/>
        <w:gridCol w:w="2788"/>
        <w:gridCol w:w="2788"/>
      </w:tblGrid>
      <w:tr w:rsidR="009D1B27" w:rsidRPr="009D1B27" w:rsidTr="009D1B27">
        <w:trPr>
          <w:trHeight w:val="288"/>
        </w:trPr>
        <w:tc>
          <w:tcPr>
            <w:tcW w:w="2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keepNext/>
              <w:spacing w:after="0" w:line="288" w:lineRule="atLeast"/>
              <w:outlineLvl w:val="0"/>
              <w:rPr>
                <w:rFonts w:ascii="Arial" w:eastAsia="Times New Roman" w:hAnsi="Arial" w:cs="Arial"/>
                <w:b/>
                <w:bCs/>
                <w:color w:val="444444"/>
                <w:kern w:val="36"/>
                <w:sz w:val="32"/>
                <w:szCs w:val="32"/>
                <w:lang w:eastAsia="fr-FR"/>
              </w:rPr>
            </w:pPr>
            <w:r w:rsidRPr="009D1B27">
              <w:rPr>
                <w:rFonts w:ascii="Arial" w:eastAsia="Times New Roman" w:hAnsi="Arial" w:cs="Arial"/>
                <w:i/>
                <w:iCs/>
                <w:color w:val="444444"/>
                <w:kern w:val="36"/>
                <w:lang w:eastAsia="fr-FR"/>
              </w:rPr>
              <w:t>Cellules</w:t>
            </w:r>
          </w:p>
        </w:tc>
        <w:tc>
          <w:tcPr>
            <w:tcW w:w="2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i/>
                <w:iCs/>
                <w:color w:val="333366"/>
                <w:lang w:eastAsia="fr-FR"/>
              </w:rPr>
              <w:t>Nombre de Chromosomes</w:t>
            </w:r>
          </w:p>
        </w:tc>
        <w:tc>
          <w:tcPr>
            <w:tcW w:w="2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i/>
                <w:iCs/>
                <w:color w:val="333366"/>
                <w:lang w:eastAsia="fr-FR"/>
              </w:rPr>
              <w:t>Masse d’ADN</w:t>
            </w:r>
          </w:p>
        </w:tc>
      </w:tr>
      <w:tr w:rsidR="009D1B27" w:rsidRPr="009D1B27" w:rsidTr="009D1B27">
        <w:trPr>
          <w:trHeight w:val="288"/>
        </w:trPr>
        <w:tc>
          <w:tcPr>
            <w:tcW w:w="2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i/>
                <w:iCs/>
                <w:color w:val="333366"/>
                <w:lang w:eastAsia="fr-FR"/>
              </w:rPr>
              <w:t>Spermatocyte II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</w:tc>
      </w:tr>
      <w:tr w:rsidR="009D1B27" w:rsidRPr="009D1B27" w:rsidTr="009D1B27">
        <w:trPr>
          <w:trHeight w:val="288"/>
        </w:trPr>
        <w:tc>
          <w:tcPr>
            <w:tcW w:w="2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i/>
                <w:iCs/>
                <w:color w:val="333366"/>
                <w:lang w:eastAsia="fr-FR"/>
              </w:rPr>
              <w:t>Spermatocyte I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</w:tc>
      </w:tr>
      <w:tr w:rsidR="009D1B27" w:rsidRPr="009D1B27" w:rsidTr="009D1B27">
        <w:trPr>
          <w:trHeight w:val="288"/>
        </w:trPr>
        <w:tc>
          <w:tcPr>
            <w:tcW w:w="2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i/>
                <w:iCs/>
                <w:color w:val="333366"/>
                <w:lang w:eastAsia="fr-FR"/>
              </w:rPr>
              <w:t>Spermatide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</w:tc>
      </w:tr>
      <w:tr w:rsidR="009D1B27" w:rsidRPr="009D1B27" w:rsidTr="009D1B27">
        <w:trPr>
          <w:trHeight w:val="288"/>
        </w:trPr>
        <w:tc>
          <w:tcPr>
            <w:tcW w:w="2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i/>
                <w:iCs/>
                <w:color w:val="333366"/>
                <w:lang w:eastAsia="fr-FR"/>
              </w:rPr>
              <w:t>Spermatogonie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</w:tc>
      </w:tr>
    </w:tbl>
    <w:p w:rsidR="009D1B27" w:rsidRPr="009D1B27" w:rsidRDefault="009D1B27" w:rsidP="009D1B2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spellStart"/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B–</w:t>
      </w:r>
      <w:r w:rsidRPr="009D1B27">
        <w:rPr>
          <w:rFonts w:ascii="Arial" w:eastAsia="Times New Roman" w:hAnsi="Arial" w:cs="Arial"/>
          <w:color w:val="333366"/>
          <w:lang w:eastAsia="fr-FR"/>
        </w:rPr>
        <w:t>Chez</w:t>
      </w:r>
      <w:proofErr w:type="spellEnd"/>
      <w:r w:rsidRPr="009D1B27">
        <w:rPr>
          <w:rFonts w:ascii="Arial" w:eastAsia="Times New Roman" w:hAnsi="Arial" w:cs="Arial"/>
          <w:color w:val="333366"/>
          <w:lang w:eastAsia="fr-FR"/>
        </w:rPr>
        <w:t xml:space="preserve"> la Drosophile, la longueur des ailes est sous la dépendance d’un gène </w:t>
      </w:r>
      <w:proofErr w:type="spellStart"/>
      <w:r w:rsidRPr="009D1B27">
        <w:rPr>
          <w:rFonts w:ascii="Arial" w:eastAsia="Times New Roman" w:hAnsi="Arial" w:cs="Arial"/>
          <w:color w:val="333366"/>
          <w:lang w:eastAsia="fr-FR"/>
        </w:rPr>
        <w:t>autosomal</w:t>
      </w:r>
      <w:proofErr w:type="spellEnd"/>
      <w:r w:rsidRPr="009D1B27">
        <w:rPr>
          <w:rFonts w:ascii="Arial" w:eastAsia="Times New Roman" w:hAnsi="Arial" w:cs="Arial"/>
          <w:color w:val="333366"/>
          <w:lang w:eastAsia="fr-FR"/>
        </w:rPr>
        <w:t>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firstLine="142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-L’allèle ‘‘longue’’ est dominant sur l’allèle ‘‘vestigiale’’.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firstLine="142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-La couleur jaune du corps est sous la dépendance d’un gène récessif lié au sexe.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142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Une drosophile mâle et une Drosophile femelle ont tous les deux des ailes longues et les corps gris.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142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Une petite Drosophile notée ‘‘D’’ issue de ce couple a les ailes vestigiales et le corps jaune.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1. Donner les génotypes des parents.                                                                                                          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2. Etablir l’échiquier de croisement et préciser le génotype de la petite Drosophile ‘‘D’’.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Quel est son sexe ?                                                                                                                                 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3. Quelle est la proportion attendue de ce phénotype parmi l’ensemble des descendants de ce couple ?           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4. Quelle est la proportion attendue des Drosophiles aux ailes longues et au corps gris comme leurs parents ?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 Préciser leur sexe.                                                                                                                       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5. Comparer la transmission du sexe chez la Drosophile et chez les Mammifères.                                  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BIOLOGIE  II</w:t>
      </w:r>
      <w:r w:rsidRPr="009D1B27">
        <w:rPr>
          <w:rFonts w:ascii="Arial" w:eastAsia="Times New Roman" w:hAnsi="Arial" w:cs="Arial"/>
          <w:color w:val="333366"/>
          <w:lang w:eastAsia="fr-FR"/>
        </w:rPr>
        <w:t>                         (14 points)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spellStart"/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A–</w:t>
      </w:r>
      <w:r w:rsidRPr="009D1B27">
        <w:rPr>
          <w:rFonts w:ascii="Arial" w:eastAsia="Times New Roman" w:hAnsi="Arial" w:cs="Arial"/>
          <w:color w:val="333366"/>
          <w:lang w:eastAsia="fr-FR"/>
        </w:rPr>
        <w:t>Dans</w:t>
      </w:r>
      <w:proofErr w:type="spellEnd"/>
      <w:r w:rsidRPr="009D1B27">
        <w:rPr>
          <w:rFonts w:ascii="Arial" w:eastAsia="Times New Roman" w:hAnsi="Arial" w:cs="Arial"/>
          <w:color w:val="333366"/>
          <w:lang w:eastAsia="fr-FR"/>
        </w:rPr>
        <w:t xml:space="preserve"> un gène codant la synthèse d’une enzyme, interviennent ponctuellement et accidentellement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firstLine="142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gramStart"/>
      <w:r w:rsidRPr="009D1B27">
        <w:rPr>
          <w:rFonts w:ascii="Arial" w:eastAsia="Times New Roman" w:hAnsi="Arial" w:cs="Arial"/>
          <w:color w:val="333366"/>
          <w:lang w:eastAsia="fr-FR"/>
        </w:rPr>
        <w:lastRenderedPageBreak/>
        <w:t>une</w:t>
      </w:r>
      <w:proofErr w:type="gramEnd"/>
      <w:r w:rsidRPr="009D1B27">
        <w:rPr>
          <w:rFonts w:ascii="Arial" w:eastAsia="Times New Roman" w:hAnsi="Arial" w:cs="Arial"/>
          <w:color w:val="333366"/>
          <w:lang w:eastAsia="fr-FR"/>
        </w:rPr>
        <w:t xml:space="preserve"> addition d’un nucléotide et une perte d’un nucléotide.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firstLine="142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La séquence des acides aminés sur une portion de cette protéine enzymatique qui était initialement :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2124" w:firstLine="70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… LYS – TRY – GLU – ILEU …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firstLine="1701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gramStart"/>
      <w:r w:rsidRPr="009D1B27">
        <w:rPr>
          <w:rFonts w:ascii="Arial" w:eastAsia="Times New Roman" w:hAnsi="Arial" w:cs="Arial"/>
          <w:color w:val="333366"/>
          <w:lang w:eastAsia="fr-FR"/>
        </w:rPr>
        <w:t>devient</w:t>
      </w:r>
      <w:proofErr w:type="gramEnd"/>
    </w:p>
    <w:p w:rsidR="009D1B27" w:rsidRPr="009D1B27" w:rsidRDefault="009D1B27" w:rsidP="009D1B27">
      <w:pPr>
        <w:shd w:val="clear" w:color="auto" w:fill="FFFFFF"/>
        <w:spacing w:after="0" w:line="240" w:lineRule="auto"/>
        <w:ind w:left="2124" w:firstLine="70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… LYS – VAL – GLY – ILEU …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firstLine="142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 xml:space="preserve">Ces altérations du matériel génétique sont appelées </w:t>
      </w:r>
      <w:proofErr w:type="gramStart"/>
      <w:r w:rsidRPr="009D1B27">
        <w:rPr>
          <w:rFonts w:ascii="Arial" w:eastAsia="Times New Roman" w:hAnsi="Arial" w:cs="Arial"/>
          <w:color w:val="333366"/>
          <w:lang w:eastAsia="fr-FR"/>
        </w:rPr>
        <w:t>‘‘mutation’’ .</w:t>
      </w:r>
      <w:proofErr w:type="gramEnd"/>
    </w:p>
    <w:p w:rsidR="009D1B27" w:rsidRPr="009D1B27" w:rsidRDefault="009D1B27" w:rsidP="009D1B27">
      <w:pPr>
        <w:shd w:val="clear" w:color="auto" w:fill="FFFFFF"/>
        <w:spacing w:after="0" w:line="240" w:lineRule="auto"/>
        <w:ind w:firstLine="142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1. Donner l’ARN</w:t>
      </w:r>
      <w:r w:rsidRPr="009D1B2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-m</w:t>
      </w:r>
      <w:r w:rsidRPr="009D1B27">
        <w:rPr>
          <w:rFonts w:ascii="Arial" w:eastAsia="Times New Roman" w:hAnsi="Arial" w:cs="Arial"/>
          <w:color w:val="333366"/>
          <w:lang w:eastAsia="fr-FR"/>
        </w:rPr>
        <w:t> correspondant à chaque portion de protéine en utilisant le tableau du code génétique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 xml:space="preserve">  </w:t>
      </w:r>
      <w:proofErr w:type="gramStart"/>
      <w:r w:rsidRPr="009D1B27">
        <w:rPr>
          <w:rFonts w:ascii="Arial" w:eastAsia="Times New Roman" w:hAnsi="Arial" w:cs="Arial"/>
          <w:color w:val="333366"/>
          <w:lang w:eastAsia="fr-FR"/>
        </w:rPr>
        <w:t>ci-dessous</w:t>
      </w:r>
      <w:proofErr w:type="gramEnd"/>
      <w:r w:rsidRPr="009D1B27">
        <w:rPr>
          <w:rFonts w:ascii="Arial" w:eastAsia="Times New Roman" w:hAnsi="Arial" w:cs="Arial"/>
          <w:color w:val="333366"/>
          <w:lang w:eastAsia="fr-FR"/>
        </w:rPr>
        <w:t>.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2. Après avoir numéroté les nucléotides de l’ARN</w:t>
      </w:r>
      <w:r w:rsidRPr="009D1B2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-m</w:t>
      </w:r>
      <w:r w:rsidRPr="009D1B27">
        <w:rPr>
          <w:rFonts w:ascii="Arial" w:eastAsia="Times New Roman" w:hAnsi="Arial" w:cs="Arial"/>
          <w:color w:val="333366"/>
          <w:lang w:eastAsia="fr-FR"/>
        </w:rPr>
        <w:t> initial, dire quel est le nucléotide ajouté et le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 xml:space="preserve">  </w:t>
      </w:r>
      <w:proofErr w:type="gramStart"/>
      <w:r w:rsidRPr="009D1B27">
        <w:rPr>
          <w:rFonts w:ascii="Arial" w:eastAsia="Times New Roman" w:hAnsi="Arial" w:cs="Arial"/>
          <w:color w:val="333366"/>
          <w:lang w:eastAsia="fr-FR"/>
        </w:rPr>
        <w:t>nucléotide</w:t>
      </w:r>
      <w:proofErr w:type="gramEnd"/>
      <w:r w:rsidRPr="009D1B27">
        <w:rPr>
          <w:rFonts w:ascii="Arial" w:eastAsia="Times New Roman" w:hAnsi="Arial" w:cs="Arial"/>
          <w:color w:val="333366"/>
          <w:lang w:eastAsia="fr-FR"/>
        </w:rPr>
        <w:t xml:space="preserve"> perdu sur l’ADN transcrit et préciser leur position respective.                                              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3. Donner le nom de chaque ‘‘mutation’’ observée.                                                                                  </w:t>
      </w:r>
    </w:p>
    <w:p w:rsidR="009D1B27" w:rsidRPr="009D1B27" w:rsidRDefault="009D1B27" w:rsidP="009D1B27">
      <w:pPr>
        <w:keepNext/>
        <w:shd w:val="clear" w:color="auto" w:fill="FFFFFF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/>
          <w:bCs/>
          <w:color w:val="444444"/>
          <w:kern w:val="36"/>
          <w:sz w:val="32"/>
          <w:szCs w:val="32"/>
          <w:lang w:eastAsia="fr-FR"/>
        </w:rPr>
      </w:pPr>
      <w:r w:rsidRPr="009D1B27">
        <w:rPr>
          <w:rFonts w:ascii="Arial" w:eastAsia="Times New Roman" w:hAnsi="Arial" w:cs="Arial"/>
          <w:color w:val="444444"/>
          <w:kern w:val="36"/>
          <w:lang w:eastAsia="fr-FR"/>
        </w:rPr>
        <w:t>Tableau du code génétique</w:t>
      </w:r>
    </w:p>
    <w:p w:rsidR="009D1B27" w:rsidRPr="009D1B27" w:rsidRDefault="009D1B27" w:rsidP="009D1B2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tbl>
      <w:tblPr>
        <w:tblW w:w="0" w:type="auto"/>
        <w:tblInd w:w="63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68"/>
        <w:gridCol w:w="1134"/>
        <w:gridCol w:w="1376"/>
        <w:gridCol w:w="1134"/>
        <w:gridCol w:w="1266"/>
        <w:gridCol w:w="1134"/>
        <w:gridCol w:w="1134"/>
      </w:tblGrid>
      <w:tr w:rsidR="009D1B27" w:rsidRPr="009D1B27" w:rsidTr="009D1B27">
        <w:trPr>
          <w:cantSplit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Codons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AAA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UGG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GUG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GAG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GGA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AUU</w:t>
            </w:r>
          </w:p>
        </w:tc>
      </w:tr>
      <w:tr w:rsidR="009D1B27" w:rsidRPr="009D1B27" w:rsidTr="009D1B27">
        <w:trPr>
          <w:cantSplit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444444"/>
                <w:kern w:val="36"/>
                <w:sz w:val="32"/>
                <w:szCs w:val="32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444444"/>
                <w:kern w:val="36"/>
                <w:lang w:eastAsia="fr-FR"/>
              </w:rPr>
              <w:t>Acides aminés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Lysine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ind w:left="70" w:hanging="70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Tryptophane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Valine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Acide Glutamique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Glycine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D1B27" w:rsidRPr="009D1B27" w:rsidRDefault="009D1B27" w:rsidP="009D1B27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9D1B27">
              <w:rPr>
                <w:rFonts w:ascii="Arial" w:eastAsia="Times New Roman" w:hAnsi="Arial" w:cs="Arial"/>
                <w:color w:val="333366"/>
                <w:lang w:eastAsia="fr-FR"/>
              </w:rPr>
              <w:t>Isoleucine</w:t>
            </w:r>
          </w:p>
        </w:tc>
      </w:tr>
    </w:tbl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firstLine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ILEU</w:t>
      </w:r>
      <w:r w:rsidRPr="009D1B27">
        <w:rPr>
          <w:rFonts w:ascii="Arial" w:eastAsia="Times New Roman" w:hAnsi="Arial" w:cs="Arial"/>
          <w:color w:val="333366"/>
          <w:lang w:eastAsia="fr-FR"/>
        </w:rPr>
        <w:t>  =  Isoleucine.                 </w:t>
      </w: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LYS</w:t>
      </w:r>
      <w:r w:rsidRPr="009D1B27">
        <w:rPr>
          <w:rFonts w:ascii="Arial" w:eastAsia="Times New Roman" w:hAnsi="Arial" w:cs="Arial"/>
          <w:color w:val="333366"/>
          <w:lang w:eastAsia="fr-FR"/>
        </w:rPr>
        <w:t>  =  Lysine.                                  </w:t>
      </w: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GLU</w:t>
      </w:r>
      <w:r w:rsidRPr="009D1B27">
        <w:rPr>
          <w:rFonts w:ascii="Arial" w:eastAsia="Times New Roman" w:hAnsi="Arial" w:cs="Arial"/>
          <w:color w:val="333366"/>
          <w:lang w:eastAsia="fr-FR"/>
        </w:rPr>
        <w:t>  =  Acide glutamique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firstLine="567"/>
        <w:jc w:val="both"/>
        <w:rPr>
          <w:rFonts w:ascii="Times" w:eastAsia="Times New Roman" w:hAnsi="Times" w:cs="Times"/>
          <w:color w:val="333366"/>
          <w:sz w:val="24"/>
          <w:szCs w:val="24"/>
          <w:lang w:val="en-US" w:eastAsia="fr-FR"/>
        </w:rPr>
      </w:pPr>
      <w:r w:rsidRPr="009D1B27">
        <w:rPr>
          <w:rFonts w:ascii="Arial" w:eastAsia="Times New Roman" w:hAnsi="Arial" w:cs="Arial"/>
          <w:b/>
          <w:bCs/>
          <w:color w:val="333366"/>
          <w:lang w:val="en-GB" w:eastAsia="fr-FR"/>
        </w:rPr>
        <w:t>GLY</w:t>
      </w:r>
      <w:r w:rsidRPr="009D1B27">
        <w:rPr>
          <w:rFonts w:ascii="Arial" w:eastAsia="Times New Roman" w:hAnsi="Arial" w:cs="Arial"/>
          <w:color w:val="333366"/>
          <w:lang w:val="en-GB" w:eastAsia="fr-FR"/>
        </w:rPr>
        <w:t>   =</w:t>
      </w:r>
      <w:proofErr w:type="gramStart"/>
      <w:r w:rsidRPr="009D1B27">
        <w:rPr>
          <w:rFonts w:ascii="Arial" w:eastAsia="Times New Roman" w:hAnsi="Arial" w:cs="Arial"/>
          <w:color w:val="333366"/>
          <w:lang w:val="en-GB" w:eastAsia="fr-FR"/>
        </w:rPr>
        <w:t xml:space="preserve">  </w:t>
      </w:r>
      <w:proofErr w:type="spellStart"/>
      <w:r w:rsidRPr="009D1B27">
        <w:rPr>
          <w:rFonts w:ascii="Arial" w:eastAsia="Times New Roman" w:hAnsi="Arial" w:cs="Arial"/>
          <w:color w:val="333366"/>
          <w:lang w:val="en-GB" w:eastAsia="fr-FR"/>
        </w:rPr>
        <w:t>Glycine</w:t>
      </w:r>
      <w:proofErr w:type="spellEnd"/>
      <w:proofErr w:type="gramEnd"/>
      <w:r w:rsidRPr="009D1B27">
        <w:rPr>
          <w:rFonts w:ascii="Arial" w:eastAsia="Times New Roman" w:hAnsi="Arial" w:cs="Arial"/>
          <w:color w:val="333366"/>
          <w:lang w:val="en-GB" w:eastAsia="fr-FR"/>
        </w:rPr>
        <w:t>                                  </w:t>
      </w:r>
      <w:r w:rsidRPr="009D1B27">
        <w:rPr>
          <w:rFonts w:ascii="Arial" w:eastAsia="Times New Roman" w:hAnsi="Arial" w:cs="Arial"/>
          <w:b/>
          <w:bCs/>
          <w:color w:val="333366"/>
          <w:lang w:val="en-GB" w:eastAsia="fr-FR"/>
        </w:rPr>
        <w:t>TRY</w:t>
      </w:r>
      <w:r w:rsidRPr="009D1B27">
        <w:rPr>
          <w:rFonts w:ascii="Arial" w:eastAsia="Times New Roman" w:hAnsi="Arial" w:cs="Arial"/>
          <w:color w:val="333366"/>
          <w:lang w:val="en-GB" w:eastAsia="fr-FR"/>
        </w:rPr>
        <w:t xml:space="preserve">  =  </w:t>
      </w:r>
      <w:proofErr w:type="spellStart"/>
      <w:r w:rsidRPr="009D1B27">
        <w:rPr>
          <w:rFonts w:ascii="Arial" w:eastAsia="Times New Roman" w:hAnsi="Arial" w:cs="Arial"/>
          <w:color w:val="333366"/>
          <w:lang w:val="en-GB" w:eastAsia="fr-FR"/>
        </w:rPr>
        <w:t>Tryptophane</w:t>
      </w:r>
      <w:proofErr w:type="spellEnd"/>
      <w:r w:rsidRPr="009D1B27">
        <w:rPr>
          <w:rFonts w:ascii="Arial" w:eastAsia="Times New Roman" w:hAnsi="Arial" w:cs="Arial"/>
          <w:color w:val="333366"/>
          <w:lang w:val="en-GB" w:eastAsia="fr-FR"/>
        </w:rPr>
        <w:t>             </w:t>
      </w:r>
      <w:r w:rsidRPr="009D1B27">
        <w:rPr>
          <w:rFonts w:ascii="Arial" w:eastAsia="Times New Roman" w:hAnsi="Arial" w:cs="Arial"/>
          <w:b/>
          <w:bCs/>
          <w:color w:val="333366"/>
          <w:lang w:val="en-GB" w:eastAsia="fr-FR"/>
        </w:rPr>
        <w:t>VAL</w:t>
      </w:r>
      <w:r w:rsidRPr="009D1B27">
        <w:rPr>
          <w:rFonts w:ascii="Arial" w:eastAsia="Times New Roman" w:hAnsi="Arial" w:cs="Arial"/>
          <w:color w:val="333366"/>
          <w:lang w:val="en-GB" w:eastAsia="fr-FR"/>
        </w:rPr>
        <w:t xml:space="preserve">   =  </w:t>
      </w:r>
      <w:proofErr w:type="spellStart"/>
      <w:r w:rsidRPr="009D1B27">
        <w:rPr>
          <w:rFonts w:ascii="Arial" w:eastAsia="Times New Roman" w:hAnsi="Arial" w:cs="Arial"/>
          <w:color w:val="333366"/>
          <w:lang w:val="en-GB" w:eastAsia="fr-FR"/>
        </w:rPr>
        <w:t>Valine</w:t>
      </w:r>
      <w:proofErr w:type="spellEnd"/>
      <w:r w:rsidRPr="009D1B27">
        <w:rPr>
          <w:rFonts w:ascii="Arial" w:eastAsia="Times New Roman" w:hAnsi="Arial" w:cs="Arial"/>
          <w:color w:val="333366"/>
          <w:lang w:val="en-GB" w:eastAsia="fr-FR"/>
        </w:rPr>
        <w:t>.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val="en-US" w:eastAsia="fr-FR"/>
        </w:rPr>
      </w:pPr>
      <w:r w:rsidRPr="009D1B27">
        <w:rPr>
          <w:rFonts w:ascii="Arial" w:eastAsia="Times New Roman" w:hAnsi="Arial" w:cs="Arial"/>
          <w:color w:val="333366"/>
          <w:lang w:val="en-GB"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val="en-US" w:eastAsia="fr-FR"/>
        </w:rPr>
      </w:pPr>
      <w:r w:rsidRPr="009D1B27">
        <w:rPr>
          <w:rFonts w:ascii="Arial" w:eastAsia="Times New Roman" w:hAnsi="Arial" w:cs="Arial"/>
          <w:color w:val="333366"/>
          <w:lang w:val="en-GB"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B–</w:t>
      </w:r>
      <w:r w:rsidRPr="009D1B27">
        <w:rPr>
          <w:rFonts w:ascii="Arial" w:eastAsia="Times New Roman" w:hAnsi="Arial" w:cs="Arial"/>
          <w:color w:val="333366"/>
          <w:lang w:eastAsia="fr-FR"/>
        </w:rPr>
        <w:t>1. On se propose d’étudier la glande génitale de la femme et son rôle.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a) Indiquer de façon précise dans quelle partie de la glande se déroule l’ovogenèse.         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b) Cette glande assure une autre fonction. Laquelle ? Quel en est son support histologique ?                 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c) Faire le schéma d’un gamète femelle prêt à recevoir un gamète mâle.                                                           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2. Une femme enceinte dont l’utérus contient deux embryons ne présente qu’un seul corps jaune.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a) Comment expliquez-vous ce fait ?                                                                                              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b) Pourra-t-on avoir deux embryons de sexe différent ?                                                    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3. Des dosages des différentes hormones de cette femme ont été effectués, de la fécondation à la lactation.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Le ‘‘document 2’’ page 3 montre les variations des taux de ces hormones qui sont  h</w:t>
      </w:r>
      <w:r w:rsidRPr="009D1B2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9D1B27">
        <w:rPr>
          <w:rFonts w:ascii="Arial" w:eastAsia="Times New Roman" w:hAnsi="Arial" w:cs="Arial"/>
          <w:color w:val="333366"/>
          <w:lang w:eastAsia="fr-FR"/>
        </w:rPr>
        <w:t>, h</w:t>
      </w:r>
      <w:r w:rsidRPr="009D1B2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9D1B27">
        <w:rPr>
          <w:rFonts w:ascii="Arial" w:eastAsia="Times New Roman" w:hAnsi="Arial" w:cs="Arial"/>
          <w:color w:val="333366"/>
          <w:lang w:eastAsia="fr-FR"/>
        </w:rPr>
        <w:t>, h</w:t>
      </w:r>
      <w:r w:rsidRPr="009D1B2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3</w:t>
      </w:r>
      <w:r w:rsidRPr="009D1B27">
        <w:rPr>
          <w:rFonts w:ascii="Arial" w:eastAsia="Times New Roman" w:hAnsi="Arial" w:cs="Arial"/>
          <w:color w:val="333366"/>
          <w:lang w:eastAsia="fr-FR"/>
        </w:rPr>
        <w:t> et h</w:t>
      </w:r>
      <w:r w:rsidRPr="009D1B2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4</w:t>
      </w:r>
      <w:r w:rsidRPr="009D1B27">
        <w:rPr>
          <w:rFonts w:ascii="Arial" w:eastAsia="Times New Roman" w:hAnsi="Arial" w:cs="Arial"/>
          <w:color w:val="333366"/>
          <w:lang w:eastAsia="fr-FR"/>
        </w:rPr>
        <w:t>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a) Identifier les hormones h</w:t>
      </w:r>
      <w:r w:rsidRPr="009D1B2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9D1B27">
        <w:rPr>
          <w:rFonts w:ascii="Arial" w:eastAsia="Times New Roman" w:hAnsi="Arial" w:cs="Arial"/>
          <w:color w:val="333366"/>
          <w:lang w:eastAsia="fr-FR"/>
        </w:rPr>
        <w:t>, h</w:t>
      </w:r>
      <w:r w:rsidRPr="009D1B2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9D1B27">
        <w:rPr>
          <w:rFonts w:ascii="Arial" w:eastAsia="Times New Roman" w:hAnsi="Arial" w:cs="Arial"/>
          <w:color w:val="333366"/>
          <w:lang w:eastAsia="fr-FR"/>
        </w:rPr>
        <w:t>, et  h</w:t>
      </w:r>
      <w:r w:rsidRPr="009D1B2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3</w:t>
      </w:r>
      <w:r w:rsidRPr="009D1B27">
        <w:rPr>
          <w:rFonts w:ascii="Arial" w:eastAsia="Times New Roman" w:hAnsi="Arial" w:cs="Arial"/>
          <w:color w:val="333366"/>
          <w:lang w:eastAsia="fr-FR"/>
        </w:rPr>
        <w:t> en justifiant vos réponses.                                                 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b) L’ablation de l’hypophyse tarit la sécrétion lactée.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360" w:hanging="7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Des fragments d’hypophyse cultivés ‘‘in vitro’’ synthétisent plus d’hormone h</w:t>
      </w:r>
      <w:r w:rsidRPr="009D1B2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4</w:t>
      </w:r>
      <w:r w:rsidRPr="009D1B27">
        <w:rPr>
          <w:rFonts w:ascii="Arial" w:eastAsia="Times New Roman" w:hAnsi="Arial" w:cs="Arial"/>
          <w:color w:val="333366"/>
          <w:lang w:eastAsia="fr-FR"/>
        </w:rPr>
        <w:t> que la glande en place dans l’organisme. Si l’on ajoute à cette culture un extrait de tissu hypothalamique, la synthèse de h</w:t>
      </w:r>
      <w:r w:rsidRPr="009D1B2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4</w:t>
      </w:r>
      <w:r w:rsidRPr="009D1B27">
        <w:rPr>
          <w:rFonts w:ascii="Arial" w:eastAsia="Times New Roman" w:hAnsi="Arial" w:cs="Arial"/>
          <w:color w:val="333366"/>
          <w:lang w:eastAsia="fr-FR"/>
        </w:rPr>
        <w:t> est réduite.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142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Quelle est la nature de h</w:t>
      </w:r>
      <w:r w:rsidRPr="009D1B2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4</w:t>
      </w:r>
      <w:r w:rsidRPr="009D1B27">
        <w:rPr>
          <w:rFonts w:ascii="Arial" w:eastAsia="Times New Roman" w:hAnsi="Arial" w:cs="Arial"/>
          <w:color w:val="333366"/>
          <w:lang w:eastAsia="fr-FR"/>
        </w:rPr>
        <w:t> et préciser son rôle. De quoi dépend-elle ?                                                  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ind w:left="426" w:hanging="142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GEOLOGIE  I</w:t>
      </w:r>
      <w:r w:rsidRPr="009D1B27">
        <w:rPr>
          <w:rFonts w:ascii="Arial" w:eastAsia="Times New Roman" w:hAnsi="Arial" w:cs="Arial"/>
          <w:color w:val="333366"/>
          <w:lang w:eastAsia="fr-FR"/>
        </w:rPr>
        <w:t>                                    (06 points)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Soit l’extrait d’une carte géologique voir ‘‘document 3’’ page 4.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lastRenderedPageBreak/>
        <w:t>1. Calculer la pente MN.                                                                                                                  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2. Classer par ordre chronologique du dépôt les différentes couches observées sur la carte.      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 xml:space="preserve">3. Comment peut-on déterminer le pendage des couches dans la région Nord-Ouest de la </w:t>
      </w:r>
      <w:proofErr w:type="spellStart"/>
      <w:r w:rsidRPr="009D1B27">
        <w:rPr>
          <w:rFonts w:ascii="Arial" w:eastAsia="Times New Roman" w:hAnsi="Arial" w:cs="Arial"/>
          <w:color w:val="333366"/>
          <w:lang w:eastAsia="fr-FR"/>
        </w:rPr>
        <w:t>cart</w:t>
      </w:r>
      <w:proofErr w:type="spellEnd"/>
      <w:r w:rsidRPr="009D1B27">
        <w:rPr>
          <w:rFonts w:ascii="Arial" w:eastAsia="Times New Roman" w:hAnsi="Arial" w:cs="Arial"/>
          <w:color w:val="333366"/>
          <w:lang w:eastAsia="fr-FR"/>
        </w:rPr>
        <w:t xml:space="preserve">      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4. Réaliser le profil topographique et la coupe géologique suivant le trait de coupe AB.                                    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b/>
          <w:bCs/>
          <w:color w:val="333366"/>
          <w:lang w:eastAsia="fr-FR"/>
        </w:rPr>
        <w:t>GEOLOGIE  II</w:t>
      </w:r>
      <w:r w:rsidRPr="009D1B27">
        <w:rPr>
          <w:rFonts w:ascii="Arial" w:eastAsia="Times New Roman" w:hAnsi="Arial" w:cs="Arial"/>
          <w:color w:val="333366"/>
          <w:lang w:eastAsia="fr-FR"/>
        </w:rPr>
        <w:t>                       (06 points)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1. Quelles sont les principales matières premières qui entrent dans la composition du ciment. 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2. Citer d’autres matériaux accessoires.                                                                                          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3. Citer dans l’ordre, en expliquant brièvement, les différents processus utilisés dans la fabrication du ciment.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                   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                                                                                                  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210175" cy="1543050"/>
            <wp:effectExtent l="19050" t="0" r="9525" b="0"/>
            <wp:docPr id="4" name="Image 1" descr="http://quickraccesmad.activeweb.fr/LotusQuickr/accesmad/PageLibrary85256EA100360389.nsf/h_BE4AF15B8A0043CCC12577850035E63A/CAEDF71076CEE47EC1257776003C37C6/$FILE/image001.jpg?OpenElement&amp;1358754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85256EA100360389.nsf/h_BE4AF15B8A0043CCC12577850035E63A/CAEDF71076CEE47EC1257776003C37C6/$FILE/image001.jpg?OpenElement&amp;13587542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829300" cy="2724150"/>
            <wp:effectExtent l="19050" t="0" r="0" b="0"/>
            <wp:wrapSquare wrapText="bothSides"/>
            <wp:docPr id="3" name="Image 2" descr="http://quickraccesmad.activeweb.fr/LotusQuickr/accesmad/PageLibrary85256EA100360389.nsf/h_BE4AF15B8A0043CCC12577850035E63A/CAEDF71076CEE47EC1257776003C37C6/$FILE/image002.jpg?OpenElement&amp;1358754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60389.nsf/h_BE4AF15B8A0043CCC12577850035E63A/CAEDF71076CEE47EC1257776003C37C6/$FILE/image002.jpg?OpenElement&amp;135875424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« </w:t>
      </w:r>
      <w:r w:rsidRPr="009D1B27">
        <w:rPr>
          <w:rFonts w:ascii="Arial" w:eastAsia="Times New Roman" w:hAnsi="Arial" w:cs="Arial"/>
          <w:color w:val="333366"/>
          <w:u w:val="single"/>
          <w:lang w:eastAsia="fr-FR"/>
        </w:rPr>
        <w:t>DOCUMENT </w:t>
      </w:r>
      <w:r w:rsidRPr="009D1B27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1</w:t>
      </w:r>
      <w:r w:rsidRPr="009D1B27">
        <w:rPr>
          <w:rFonts w:ascii="Arial" w:eastAsia="Times New Roman" w:hAnsi="Arial" w:cs="Arial"/>
          <w:color w:val="333366"/>
          <w:lang w:eastAsia="fr-FR"/>
        </w:rPr>
        <w:t> »   </w:t>
      </w:r>
    </w:p>
    <w:p w:rsidR="009D1B27" w:rsidRPr="009D1B27" w:rsidRDefault="009D1B27" w:rsidP="009D1B2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Taux arbitraires d’hormones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« </w:t>
      </w:r>
      <w:r w:rsidRPr="009D1B27">
        <w:rPr>
          <w:rFonts w:ascii="Arial" w:eastAsia="Times New Roman" w:hAnsi="Arial" w:cs="Arial"/>
          <w:color w:val="333366"/>
          <w:u w:val="single"/>
          <w:lang w:eastAsia="fr-FR"/>
        </w:rPr>
        <w:t>DOCUMENT </w:t>
      </w:r>
      <w:r w:rsidRPr="009D1B27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2</w:t>
      </w:r>
      <w:r w:rsidRPr="009D1B27">
        <w:rPr>
          <w:rFonts w:ascii="Arial" w:eastAsia="Times New Roman" w:hAnsi="Arial" w:cs="Arial"/>
          <w:color w:val="333366"/>
          <w:lang w:eastAsia="fr-FR"/>
        </w:rPr>
        <w:t> »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lastRenderedPageBreak/>
        <w:drawing>
          <wp:inline distT="0" distB="0" distL="0" distR="0">
            <wp:extent cx="5476875" cy="3429000"/>
            <wp:effectExtent l="19050" t="0" r="9525" b="0"/>
            <wp:docPr id="2" name="Image 2" descr="http://quickraccesmad.activeweb.fr/LotusQuickr/accesmad/PageLibrary85256EA100360389.nsf/h_BE4AF15B8A0043CCC12577850035E63A/CAEDF71076CEE47EC1257776003C37C6/$FILE/image003.jpg?OpenElement&amp;1358754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60389.nsf/h_BE4AF15B8A0043CCC12577850035E63A/CAEDF71076CEE47EC1257776003C37C6/$FILE/image003.jpg?OpenElement&amp;135875424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1B27">
        <w:rPr>
          <w:rFonts w:ascii="Arial" w:eastAsia="Times New Roman" w:hAnsi="Arial" w:cs="Arial"/>
          <w:color w:val="333366"/>
          <w:lang w:eastAsia="fr-FR"/>
        </w:rPr>
        <w:t> </w:t>
      </w:r>
    </w:p>
    <w:p w:rsidR="009D1B27" w:rsidRPr="009D1B27" w:rsidRDefault="009D1B27" w:rsidP="009D1B27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9D1B27">
        <w:rPr>
          <w:rFonts w:ascii="Arial" w:eastAsia="Times New Roman" w:hAnsi="Arial" w:cs="Arial"/>
          <w:color w:val="333366"/>
          <w:lang w:eastAsia="fr-FR"/>
        </w:rPr>
        <w:t> « </w:t>
      </w:r>
      <w:r w:rsidRPr="009D1B27">
        <w:rPr>
          <w:rFonts w:ascii="Arial" w:eastAsia="Times New Roman" w:hAnsi="Arial" w:cs="Arial"/>
          <w:color w:val="333366"/>
          <w:u w:val="single"/>
          <w:lang w:eastAsia="fr-FR"/>
        </w:rPr>
        <w:t>DOCUMENT </w:t>
      </w:r>
      <w:r w:rsidRPr="009D1B27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3</w:t>
      </w:r>
      <w:r w:rsidRPr="009D1B27">
        <w:rPr>
          <w:rFonts w:ascii="Arial" w:eastAsia="Times New Roman" w:hAnsi="Arial" w:cs="Arial"/>
          <w:color w:val="333366"/>
          <w:lang w:eastAsia="fr-FR"/>
        </w:rPr>
        <w:t> »</w:t>
      </w:r>
    </w:p>
    <w:p w:rsidR="00BA583D" w:rsidRDefault="00BA583D"/>
    <w:sectPr w:rsidR="00BA583D" w:rsidSect="009D1B2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D1B27"/>
    <w:rsid w:val="006A1631"/>
    <w:rsid w:val="009D1B27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1">
    <w:name w:val="heading 1"/>
    <w:basedOn w:val="Normal"/>
    <w:link w:val="Titre1Car"/>
    <w:uiPriority w:val="9"/>
    <w:qFormat/>
    <w:rsid w:val="009D1B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1B27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9D1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9D1B27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9D1B27"/>
  </w:style>
  <w:style w:type="paragraph" w:styleId="Textedebulles">
    <w:name w:val="Balloon Text"/>
    <w:basedOn w:val="Normal"/>
    <w:link w:val="TextedebullesCar"/>
    <w:uiPriority w:val="99"/>
    <w:semiHidden/>
    <w:unhideWhenUsed/>
    <w:rsid w:val="009D1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1B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1042</Words>
  <Characters>5737</Characters>
  <Application>Microsoft Office Word</Application>
  <DocSecurity>0</DocSecurity>
  <Lines>47</Lines>
  <Paragraphs>13</Paragraphs>
  <ScaleCrop>false</ScaleCrop>
  <Company>Grizli777</Company>
  <LinksUpToDate>false</LinksUpToDate>
  <CharactersWithSpaces>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2014-06-22T14:21:00Z</dcterms:created>
  <dcterms:modified xsi:type="dcterms:W3CDTF">2014-06-22T14:23:00Z</dcterms:modified>
</cp:coreProperties>
</file>